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EF465" w14:textId="77777777" w:rsidR="005A044D" w:rsidRPr="005A044D" w:rsidRDefault="005A044D" w:rsidP="005A044D">
      <w:pPr>
        <w:spacing w:after="75" w:line="240" w:lineRule="auto"/>
        <w:jc w:val="center"/>
        <w:rPr>
          <w:rFonts w:ascii="Arial" w:eastAsia="Times New Roman" w:hAnsi="Arial" w:cs="Arial"/>
          <w:b/>
          <w:bCs/>
          <w:sz w:val="24"/>
          <w:szCs w:val="24"/>
          <w:lang w:eastAsia="en-GB"/>
        </w:rPr>
      </w:pPr>
      <w:r w:rsidRPr="005A044D">
        <w:rPr>
          <w:rFonts w:ascii="Arial" w:eastAsia="Times New Roman" w:hAnsi="Arial" w:cs="Arial"/>
          <w:b/>
          <w:bCs/>
          <w:sz w:val="24"/>
          <w:szCs w:val="24"/>
          <w:lang w:eastAsia="en-GB"/>
        </w:rPr>
        <w:t>MODERN SLAVERY ACT</w:t>
      </w:r>
    </w:p>
    <w:p w14:paraId="3B9287F4" w14:textId="77777777" w:rsidR="005A044D" w:rsidRPr="005A044D" w:rsidRDefault="005A044D" w:rsidP="005A044D">
      <w:pPr>
        <w:spacing w:after="75" w:line="240" w:lineRule="auto"/>
        <w:jc w:val="center"/>
        <w:rPr>
          <w:rFonts w:ascii="Arial" w:eastAsia="Times New Roman" w:hAnsi="Arial" w:cs="Arial"/>
          <w:b/>
          <w:bCs/>
          <w:sz w:val="24"/>
          <w:szCs w:val="24"/>
          <w:lang w:eastAsia="en-GB"/>
        </w:rPr>
      </w:pPr>
      <w:r w:rsidRPr="005A044D">
        <w:rPr>
          <w:rFonts w:ascii="Arial" w:eastAsia="Times New Roman" w:hAnsi="Arial" w:cs="Arial"/>
          <w:b/>
          <w:bCs/>
          <w:sz w:val="24"/>
          <w:szCs w:val="24"/>
          <w:lang w:eastAsia="en-GB"/>
        </w:rPr>
        <w:t>SLAVERY &amp; HUMAN TRAFFICKING STATEMENT</w:t>
      </w:r>
    </w:p>
    <w:p w14:paraId="7F767D7E" w14:textId="77777777" w:rsidR="005A044D" w:rsidRPr="005A044D" w:rsidRDefault="005A044D" w:rsidP="005A044D">
      <w:pPr>
        <w:spacing w:after="75" w:line="240" w:lineRule="auto"/>
        <w:jc w:val="center"/>
        <w:rPr>
          <w:rFonts w:ascii="Arial" w:eastAsia="Times New Roman" w:hAnsi="Arial" w:cs="Arial"/>
          <w:sz w:val="24"/>
          <w:szCs w:val="24"/>
          <w:lang w:eastAsia="en-GB"/>
        </w:rPr>
      </w:pPr>
    </w:p>
    <w:p w14:paraId="7FB95384" w14:textId="174809B1" w:rsidR="005A044D" w:rsidRDefault="005A044D" w:rsidP="005A044D">
      <w:pPr>
        <w:spacing w:after="75" w:line="240" w:lineRule="auto"/>
        <w:jc w:val="both"/>
        <w:rPr>
          <w:rFonts w:ascii="Arial" w:eastAsia="Times New Roman" w:hAnsi="Arial" w:cs="Arial"/>
          <w:sz w:val="24"/>
          <w:szCs w:val="24"/>
          <w:lang w:eastAsia="en-GB"/>
        </w:rPr>
      </w:pPr>
      <w:r w:rsidRPr="005A044D">
        <w:rPr>
          <w:rFonts w:ascii="Arial" w:eastAsia="Times New Roman" w:hAnsi="Arial" w:cs="Arial"/>
          <w:sz w:val="24"/>
          <w:szCs w:val="24"/>
          <w:lang w:eastAsia="en-GB"/>
        </w:rPr>
        <w:t xml:space="preserve">NewRiver REIT </w:t>
      </w:r>
      <w:r w:rsidR="002B4943">
        <w:rPr>
          <w:rFonts w:ascii="Arial" w:eastAsia="Times New Roman" w:hAnsi="Arial" w:cs="Arial"/>
          <w:sz w:val="24"/>
          <w:szCs w:val="24"/>
          <w:lang w:eastAsia="en-GB"/>
        </w:rPr>
        <w:t>P</w:t>
      </w:r>
      <w:r>
        <w:rPr>
          <w:rFonts w:ascii="Arial" w:eastAsia="Times New Roman" w:hAnsi="Arial" w:cs="Arial"/>
          <w:sz w:val="24"/>
          <w:szCs w:val="24"/>
          <w:lang w:eastAsia="en-GB"/>
        </w:rPr>
        <w:t>lc</w:t>
      </w:r>
      <w:r w:rsidRPr="005A044D">
        <w:rPr>
          <w:rFonts w:ascii="Arial" w:eastAsia="Times New Roman" w:hAnsi="Arial" w:cs="Arial"/>
          <w:sz w:val="24"/>
          <w:szCs w:val="24"/>
          <w:lang w:eastAsia="en-GB"/>
        </w:rPr>
        <w:t xml:space="preserve"> ("the Company") is a </w:t>
      </w:r>
      <w:r w:rsidR="002B6D4E">
        <w:rPr>
          <w:rFonts w:ascii="Arial" w:eastAsia="Times New Roman" w:hAnsi="Arial" w:cs="Arial"/>
          <w:sz w:val="24"/>
          <w:szCs w:val="24"/>
          <w:lang w:eastAsia="en-GB"/>
        </w:rPr>
        <w:t>leading</w:t>
      </w:r>
      <w:r w:rsidR="002B6D4E" w:rsidRPr="005A044D">
        <w:rPr>
          <w:rFonts w:ascii="Arial" w:eastAsia="Times New Roman" w:hAnsi="Arial" w:cs="Arial"/>
          <w:sz w:val="24"/>
          <w:szCs w:val="24"/>
          <w:lang w:eastAsia="en-GB"/>
        </w:rPr>
        <w:t xml:space="preserve"> </w:t>
      </w:r>
      <w:r w:rsidR="002B6D4E">
        <w:rPr>
          <w:rFonts w:ascii="Arial" w:eastAsia="Times New Roman" w:hAnsi="Arial" w:cs="Arial"/>
          <w:sz w:val="24"/>
          <w:szCs w:val="24"/>
          <w:lang w:eastAsia="en-GB"/>
        </w:rPr>
        <w:t xml:space="preserve">Real Estate Investment Trust with a </w:t>
      </w:r>
      <w:r w:rsidRPr="005A044D">
        <w:rPr>
          <w:rFonts w:ascii="Arial" w:eastAsia="Times New Roman" w:hAnsi="Arial" w:cs="Arial"/>
          <w:sz w:val="24"/>
          <w:szCs w:val="24"/>
          <w:lang w:eastAsia="en-GB"/>
        </w:rPr>
        <w:t xml:space="preserve">premium </w:t>
      </w:r>
      <w:r w:rsidR="002B6D4E">
        <w:rPr>
          <w:rFonts w:ascii="Arial" w:eastAsia="Times New Roman" w:hAnsi="Arial" w:cs="Arial"/>
          <w:sz w:val="24"/>
          <w:szCs w:val="24"/>
          <w:lang w:eastAsia="en-GB"/>
        </w:rPr>
        <w:t>listing</w:t>
      </w:r>
      <w:r w:rsidRPr="005A044D">
        <w:rPr>
          <w:rFonts w:ascii="Arial" w:eastAsia="Times New Roman" w:hAnsi="Arial" w:cs="Arial"/>
          <w:sz w:val="24"/>
          <w:szCs w:val="24"/>
          <w:lang w:eastAsia="en-GB"/>
        </w:rPr>
        <w:t xml:space="preserve"> on the London Stock Exchange</w:t>
      </w:r>
      <w:r w:rsidR="00E448A2">
        <w:rPr>
          <w:rFonts w:ascii="Arial" w:eastAsia="Times New Roman" w:hAnsi="Arial" w:cs="Arial"/>
          <w:sz w:val="24"/>
          <w:szCs w:val="24"/>
          <w:lang w:eastAsia="en-GB"/>
        </w:rPr>
        <w:t>.</w:t>
      </w:r>
      <w:r w:rsidRPr="005A044D">
        <w:rPr>
          <w:rFonts w:ascii="Arial" w:eastAsia="Times New Roman" w:hAnsi="Arial" w:cs="Arial"/>
          <w:sz w:val="24"/>
          <w:szCs w:val="24"/>
          <w:lang w:eastAsia="en-GB"/>
        </w:rPr>
        <w:t xml:space="preserve"> The Company </w:t>
      </w:r>
      <w:r w:rsidR="002B6D4E">
        <w:rPr>
          <w:rFonts w:ascii="Arial" w:eastAsia="Times New Roman" w:hAnsi="Arial" w:cs="Arial"/>
          <w:sz w:val="24"/>
          <w:szCs w:val="24"/>
          <w:lang w:eastAsia="en-GB"/>
        </w:rPr>
        <w:t>s</w:t>
      </w:r>
      <w:r w:rsidR="00C955C7">
        <w:rPr>
          <w:rFonts w:ascii="Arial" w:eastAsia="Times New Roman" w:hAnsi="Arial" w:cs="Arial"/>
          <w:sz w:val="24"/>
          <w:szCs w:val="24"/>
          <w:lang w:eastAsia="en-GB"/>
        </w:rPr>
        <w:t>pecialis</w:t>
      </w:r>
      <w:r w:rsidR="002B6D4E">
        <w:rPr>
          <w:rFonts w:ascii="Arial" w:eastAsia="Times New Roman" w:hAnsi="Arial" w:cs="Arial"/>
          <w:sz w:val="24"/>
          <w:szCs w:val="24"/>
          <w:lang w:eastAsia="en-GB"/>
        </w:rPr>
        <w:t>es</w:t>
      </w:r>
      <w:r w:rsidR="00C955C7">
        <w:rPr>
          <w:rFonts w:ascii="Arial" w:eastAsia="Times New Roman" w:hAnsi="Arial" w:cs="Arial"/>
          <w:sz w:val="24"/>
          <w:szCs w:val="24"/>
          <w:lang w:eastAsia="en-GB"/>
        </w:rPr>
        <w:t xml:space="preserve"> in buying, managing and developing </w:t>
      </w:r>
      <w:r w:rsidR="00C624B6">
        <w:rPr>
          <w:rFonts w:ascii="Arial" w:eastAsia="Times New Roman" w:hAnsi="Arial" w:cs="Arial"/>
          <w:sz w:val="24"/>
          <w:szCs w:val="24"/>
          <w:lang w:eastAsia="en-GB"/>
        </w:rPr>
        <w:t xml:space="preserve">resilient </w:t>
      </w:r>
      <w:r w:rsidR="00C955C7">
        <w:rPr>
          <w:rFonts w:ascii="Arial" w:eastAsia="Times New Roman" w:hAnsi="Arial" w:cs="Arial"/>
          <w:sz w:val="24"/>
          <w:szCs w:val="24"/>
          <w:lang w:eastAsia="en-GB"/>
        </w:rPr>
        <w:t>retail assets across the UK</w:t>
      </w:r>
      <w:r w:rsidR="00C624B6">
        <w:rPr>
          <w:rFonts w:ascii="Arial" w:eastAsia="Times New Roman" w:hAnsi="Arial" w:cs="Arial"/>
          <w:sz w:val="24"/>
          <w:szCs w:val="24"/>
          <w:lang w:eastAsia="en-GB"/>
        </w:rPr>
        <w:t xml:space="preserve"> t</w:t>
      </w:r>
      <w:r w:rsidR="00C624B6" w:rsidRPr="00C624B6">
        <w:rPr>
          <w:rFonts w:ascii="Arial" w:eastAsia="Times New Roman" w:hAnsi="Arial" w:cs="Arial"/>
          <w:sz w:val="24"/>
          <w:szCs w:val="24"/>
          <w:lang w:eastAsia="en-GB"/>
        </w:rPr>
        <w:t>hat provide essential goods and services whilst supporting the</w:t>
      </w:r>
      <w:r w:rsidR="0072772E">
        <w:rPr>
          <w:rFonts w:ascii="Arial" w:eastAsia="Times New Roman" w:hAnsi="Arial" w:cs="Arial"/>
          <w:sz w:val="24"/>
          <w:szCs w:val="24"/>
          <w:lang w:eastAsia="en-GB"/>
        </w:rPr>
        <w:t xml:space="preserve"> </w:t>
      </w:r>
      <w:r w:rsidR="00C624B6" w:rsidRPr="00C624B6">
        <w:rPr>
          <w:rFonts w:ascii="Arial" w:eastAsia="Times New Roman" w:hAnsi="Arial" w:cs="Arial"/>
          <w:sz w:val="24"/>
          <w:szCs w:val="24"/>
          <w:lang w:eastAsia="en-GB"/>
        </w:rPr>
        <w:t>development of thriving communities</w:t>
      </w:r>
      <w:r w:rsidR="00C955C7">
        <w:rPr>
          <w:rFonts w:ascii="Arial" w:eastAsia="Times New Roman" w:hAnsi="Arial" w:cs="Arial"/>
          <w:sz w:val="24"/>
          <w:szCs w:val="24"/>
          <w:lang w:eastAsia="en-GB"/>
        </w:rPr>
        <w:t xml:space="preserve">. </w:t>
      </w:r>
      <w:r w:rsidR="00393CD4">
        <w:rPr>
          <w:rFonts w:ascii="Arial" w:eastAsia="Times New Roman" w:hAnsi="Arial" w:cs="Arial"/>
          <w:sz w:val="24"/>
          <w:szCs w:val="24"/>
          <w:lang w:eastAsia="en-GB"/>
        </w:rPr>
        <w:t>We are committed to preventing modern slavery and human trafficking in ou</w:t>
      </w:r>
      <w:r w:rsidR="00CD56F9">
        <w:rPr>
          <w:rFonts w:ascii="Arial" w:eastAsia="Times New Roman" w:hAnsi="Arial" w:cs="Arial"/>
          <w:sz w:val="24"/>
          <w:szCs w:val="24"/>
          <w:lang w:eastAsia="en-GB"/>
        </w:rPr>
        <w:t>r</w:t>
      </w:r>
      <w:r w:rsidR="00393CD4">
        <w:rPr>
          <w:rFonts w:ascii="Arial" w:eastAsia="Times New Roman" w:hAnsi="Arial" w:cs="Arial"/>
          <w:sz w:val="24"/>
          <w:szCs w:val="24"/>
          <w:lang w:eastAsia="en-GB"/>
        </w:rPr>
        <w:t xml:space="preserve"> business and throughout our supply chain.</w:t>
      </w:r>
    </w:p>
    <w:p w14:paraId="03C5DBD4" w14:textId="77777777" w:rsidR="00314D43" w:rsidRPr="005A044D" w:rsidRDefault="00314D43" w:rsidP="005A044D">
      <w:pPr>
        <w:spacing w:after="75" w:line="240" w:lineRule="auto"/>
        <w:jc w:val="both"/>
        <w:rPr>
          <w:rFonts w:ascii="Arial" w:eastAsia="Times New Roman" w:hAnsi="Arial" w:cs="Arial"/>
          <w:sz w:val="24"/>
          <w:szCs w:val="24"/>
          <w:lang w:eastAsia="en-GB"/>
        </w:rPr>
      </w:pPr>
    </w:p>
    <w:p w14:paraId="1245F581" w14:textId="1982E065" w:rsidR="00B80D3B" w:rsidRPr="00B80D3B" w:rsidRDefault="00B80D3B" w:rsidP="00B80D3B">
      <w:pPr>
        <w:spacing w:after="75"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Company was f</w:t>
      </w:r>
      <w:r w:rsidR="00314D43" w:rsidRPr="00314D43">
        <w:rPr>
          <w:rFonts w:ascii="Arial" w:eastAsia="Times New Roman" w:hAnsi="Arial" w:cs="Arial"/>
          <w:sz w:val="24"/>
          <w:szCs w:val="24"/>
          <w:lang w:eastAsia="en-GB"/>
        </w:rPr>
        <w:t>ounded in 2009</w:t>
      </w:r>
      <w:r w:rsidR="00DB3736">
        <w:rPr>
          <w:rFonts w:ascii="Arial" w:eastAsia="Times New Roman" w:hAnsi="Arial" w:cs="Arial"/>
          <w:sz w:val="24"/>
          <w:szCs w:val="24"/>
          <w:lang w:eastAsia="en-GB"/>
        </w:rPr>
        <w:t>.</w:t>
      </w:r>
      <w:r w:rsidR="00DB3736" w:rsidRPr="00314D43">
        <w:rPr>
          <w:rFonts w:ascii="Arial" w:eastAsia="Times New Roman" w:hAnsi="Arial" w:cs="Arial"/>
          <w:sz w:val="24"/>
          <w:szCs w:val="24"/>
          <w:lang w:eastAsia="en-GB"/>
        </w:rPr>
        <w:t xml:space="preserve"> </w:t>
      </w:r>
      <w:r w:rsidR="00DB3736">
        <w:rPr>
          <w:rFonts w:ascii="Arial" w:eastAsia="Times New Roman" w:hAnsi="Arial" w:cs="Arial"/>
          <w:sz w:val="24"/>
          <w:szCs w:val="24"/>
          <w:lang w:eastAsia="en-GB"/>
        </w:rPr>
        <w:t>F</w:t>
      </w:r>
      <w:r w:rsidRPr="00B80D3B">
        <w:rPr>
          <w:rFonts w:ascii="Arial" w:eastAsia="Times New Roman" w:hAnsi="Arial" w:cs="Arial"/>
          <w:sz w:val="24"/>
          <w:szCs w:val="24"/>
          <w:lang w:eastAsia="en-GB"/>
        </w:rPr>
        <w:t xml:space="preserve">ollowing the completion of its acquisition of Capital &amp; Regional in December 2024, NewRiver has a £0.9 billion UK wide portfolio covering 8.2 million </w:t>
      </w:r>
      <w:proofErr w:type="spellStart"/>
      <w:r w:rsidRPr="00B80D3B">
        <w:rPr>
          <w:rFonts w:ascii="Arial" w:eastAsia="Times New Roman" w:hAnsi="Arial" w:cs="Arial"/>
          <w:sz w:val="24"/>
          <w:szCs w:val="24"/>
          <w:lang w:eastAsia="en-GB"/>
        </w:rPr>
        <w:t>sq</w:t>
      </w:r>
      <w:proofErr w:type="spellEnd"/>
      <w:r w:rsidRPr="00B80D3B">
        <w:rPr>
          <w:rFonts w:ascii="Arial" w:eastAsia="Times New Roman" w:hAnsi="Arial" w:cs="Arial"/>
          <w:sz w:val="24"/>
          <w:szCs w:val="24"/>
          <w:lang w:eastAsia="en-GB"/>
        </w:rPr>
        <w:t xml:space="preserve"> ft, comprising 29 community shopping centres and 13 conveniently located retail parks occupied by tenants predominately focused on essential goods and services. In addition we manage 21 shopping centres and 17 retail parks on behalf of Capital Partners, taking our total Assets Under Management to £2.4 billion. Our objective is to own and manage the most resilient retail portfolio in the UK, focused on retail parks, core shopping centres, and regeneration opportunities in order to deliver long-term attractive recurring income returns and capital growth for our shareholders.</w:t>
      </w:r>
    </w:p>
    <w:p w14:paraId="01B2035D" w14:textId="77777777" w:rsidR="00314D43" w:rsidRPr="005A044D" w:rsidRDefault="00314D43" w:rsidP="005A044D">
      <w:pPr>
        <w:spacing w:after="75" w:line="240" w:lineRule="auto"/>
        <w:jc w:val="both"/>
        <w:rPr>
          <w:rFonts w:ascii="Arial" w:eastAsia="Times New Roman" w:hAnsi="Arial" w:cs="Arial"/>
          <w:sz w:val="24"/>
          <w:szCs w:val="24"/>
          <w:lang w:eastAsia="en-GB"/>
        </w:rPr>
      </w:pPr>
    </w:p>
    <w:p w14:paraId="2537BCF6" w14:textId="611BEE29" w:rsidR="005A044D" w:rsidRPr="005A044D" w:rsidRDefault="005A044D" w:rsidP="00D47B6F">
      <w:pPr>
        <w:spacing w:after="75" w:line="240" w:lineRule="auto"/>
        <w:jc w:val="both"/>
        <w:rPr>
          <w:rFonts w:ascii="Arial" w:eastAsia="Times New Roman" w:hAnsi="Arial" w:cs="Arial"/>
          <w:sz w:val="24"/>
          <w:szCs w:val="24"/>
          <w:lang w:eastAsia="en-GB"/>
        </w:rPr>
      </w:pPr>
      <w:r w:rsidRPr="005A044D">
        <w:rPr>
          <w:rFonts w:ascii="Arial" w:eastAsia="Times New Roman" w:hAnsi="Arial" w:cs="Arial"/>
          <w:sz w:val="24"/>
          <w:szCs w:val="24"/>
          <w:lang w:eastAsia="en-GB"/>
        </w:rPr>
        <w:t>Being UK focused, the Company considers its geographical risk of slavery</w:t>
      </w:r>
      <w:r w:rsidR="00AA257D">
        <w:rPr>
          <w:rFonts w:ascii="Arial" w:eastAsia="Times New Roman" w:hAnsi="Arial" w:cs="Arial"/>
          <w:sz w:val="24"/>
          <w:szCs w:val="24"/>
          <w:lang w:eastAsia="en-GB"/>
        </w:rPr>
        <w:t>,</w:t>
      </w:r>
      <w:r w:rsidR="000C57FC">
        <w:rPr>
          <w:rFonts w:ascii="Arial" w:eastAsia="Times New Roman" w:hAnsi="Arial" w:cs="Arial"/>
          <w:sz w:val="24"/>
          <w:szCs w:val="24"/>
          <w:lang w:eastAsia="en-GB"/>
        </w:rPr>
        <w:t xml:space="preserve"> </w:t>
      </w:r>
      <w:r w:rsidRPr="005A044D">
        <w:rPr>
          <w:rFonts w:ascii="Arial" w:eastAsia="Times New Roman" w:hAnsi="Arial" w:cs="Arial"/>
          <w:sz w:val="24"/>
          <w:szCs w:val="24"/>
          <w:lang w:eastAsia="en-GB"/>
        </w:rPr>
        <w:t>human trafficking</w:t>
      </w:r>
      <w:r w:rsidR="00AA257D">
        <w:rPr>
          <w:rFonts w:ascii="Arial" w:eastAsia="Times New Roman" w:hAnsi="Arial" w:cs="Arial"/>
          <w:sz w:val="24"/>
          <w:szCs w:val="24"/>
          <w:lang w:eastAsia="en-GB"/>
        </w:rPr>
        <w:t xml:space="preserve"> and child labour</w:t>
      </w:r>
      <w:r w:rsidRPr="005A044D">
        <w:rPr>
          <w:rFonts w:ascii="Arial" w:eastAsia="Times New Roman" w:hAnsi="Arial" w:cs="Arial"/>
          <w:sz w:val="24"/>
          <w:szCs w:val="24"/>
          <w:lang w:eastAsia="en-GB"/>
        </w:rPr>
        <w:t xml:space="preserve"> as being very low. </w:t>
      </w:r>
      <w:r w:rsidR="00D47B6F">
        <w:rPr>
          <w:rFonts w:ascii="Arial" w:eastAsia="Times New Roman" w:hAnsi="Arial" w:cs="Arial"/>
          <w:sz w:val="24"/>
          <w:szCs w:val="24"/>
          <w:lang w:eastAsia="en-GB"/>
        </w:rPr>
        <w:t xml:space="preserve"> We are pro-active in making our contractors and suppliers aware of areas of potential risk and all supplier and contractors are subject to our supplier vetting procedures prior to onboarding which includes checks to ensure that we work only with suppliers and contractors who are equally committed to preventing modern slavery and human trafficking.</w:t>
      </w:r>
    </w:p>
    <w:p w14:paraId="6658E95B" w14:textId="77777777" w:rsidR="005A044D" w:rsidRPr="005A044D" w:rsidRDefault="005A044D" w:rsidP="005A044D">
      <w:pPr>
        <w:spacing w:after="75" w:line="240" w:lineRule="auto"/>
        <w:jc w:val="both"/>
        <w:rPr>
          <w:rFonts w:ascii="Arial" w:eastAsia="Times New Roman" w:hAnsi="Arial" w:cs="Arial"/>
          <w:sz w:val="24"/>
          <w:szCs w:val="24"/>
          <w:lang w:eastAsia="en-GB"/>
        </w:rPr>
      </w:pPr>
    </w:p>
    <w:p w14:paraId="7BFD3D8B" w14:textId="472AA4A2" w:rsidR="005A044D" w:rsidRPr="005A044D" w:rsidRDefault="006457E0" w:rsidP="005A044D">
      <w:pPr>
        <w:spacing w:after="75"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Our </w:t>
      </w:r>
      <w:r w:rsidR="005A044D" w:rsidRPr="005A044D">
        <w:rPr>
          <w:rFonts w:ascii="Arial" w:eastAsia="Times New Roman" w:hAnsi="Arial" w:cs="Arial"/>
          <w:b/>
          <w:sz w:val="24"/>
          <w:szCs w:val="24"/>
          <w:lang w:eastAsia="en-GB"/>
        </w:rPr>
        <w:t xml:space="preserve">Employees </w:t>
      </w:r>
    </w:p>
    <w:p w14:paraId="4DB39A30" w14:textId="396D8D96" w:rsidR="005A044D" w:rsidRDefault="005A044D" w:rsidP="005A044D">
      <w:pPr>
        <w:spacing w:after="75" w:line="240" w:lineRule="auto"/>
        <w:jc w:val="both"/>
        <w:rPr>
          <w:rFonts w:ascii="Arial" w:eastAsia="Times New Roman" w:hAnsi="Arial" w:cs="Arial"/>
          <w:sz w:val="24"/>
          <w:szCs w:val="24"/>
          <w:lang w:eastAsia="en-GB"/>
        </w:rPr>
      </w:pPr>
      <w:r w:rsidRPr="005A044D">
        <w:rPr>
          <w:rFonts w:ascii="Arial" w:eastAsia="Times New Roman" w:hAnsi="Arial" w:cs="Arial"/>
          <w:sz w:val="24"/>
          <w:szCs w:val="24"/>
          <w:lang w:eastAsia="en-GB"/>
        </w:rPr>
        <w:t xml:space="preserve">The Company has </w:t>
      </w:r>
      <w:r w:rsidR="002B6D4E">
        <w:rPr>
          <w:rFonts w:ascii="Arial" w:eastAsia="Times New Roman" w:hAnsi="Arial" w:cs="Arial"/>
          <w:sz w:val="24"/>
          <w:szCs w:val="24"/>
          <w:lang w:eastAsia="en-GB"/>
        </w:rPr>
        <w:t>fewer</w:t>
      </w:r>
      <w:r w:rsidR="002B6D4E" w:rsidRPr="005A044D">
        <w:rPr>
          <w:rFonts w:ascii="Arial" w:eastAsia="Times New Roman" w:hAnsi="Arial" w:cs="Arial"/>
          <w:sz w:val="24"/>
          <w:szCs w:val="24"/>
          <w:lang w:eastAsia="en-GB"/>
        </w:rPr>
        <w:t xml:space="preserve"> </w:t>
      </w:r>
      <w:r w:rsidRPr="005A044D">
        <w:rPr>
          <w:rFonts w:ascii="Arial" w:eastAsia="Times New Roman" w:hAnsi="Arial" w:cs="Arial"/>
          <w:sz w:val="24"/>
          <w:szCs w:val="24"/>
          <w:lang w:eastAsia="en-GB"/>
        </w:rPr>
        <w:t xml:space="preserve">than 250 direct employees and undertakes employment document checks to ensure that these employees are in the UK legally. </w:t>
      </w:r>
      <w:r w:rsidR="00283B15" w:rsidRPr="00366C55">
        <w:rPr>
          <w:rFonts w:ascii="Arial" w:hAnsi="Arial" w:cs="Arial"/>
          <w:sz w:val="24"/>
          <w:szCs w:val="24"/>
        </w:rPr>
        <w:t>Our HR strategy places people at the heart of our business, enabling us to attract and retain our staff. We have</w:t>
      </w:r>
      <w:r w:rsidR="00283B15">
        <w:t xml:space="preserve"> </w:t>
      </w:r>
      <w:r w:rsidR="00283B15">
        <w:rPr>
          <w:rFonts w:ascii="Arial" w:eastAsia="Times New Roman" w:hAnsi="Arial" w:cs="Arial"/>
          <w:sz w:val="24"/>
          <w:szCs w:val="24"/>
          <w:lang w:eastAsia="en-GB"/>
        </w:rPr>
        <w:t xml:space="preserve">numerous staff policies that protect our employees and we enjoy a high level of staff retention. The Company </w:t>
      </w:r>
      <w:r w:rsidR="00283B15" w:rsidRPr="00366C55">
        <w:rPr>
          <w:rFonts w:ascii="Arial" w:hAnsi="Arial" w:cs="Arial"/>
          <w:sz w:val="24"/>
          <w:szCs w:val="24"/>
        </w:rPr>
        <w:t>has established a staff forum, which meets periodically, to liaise with the Board and to create an environment to raise and discuss issues.</w:t>
      </w:r>
      <w:r w:rsidR="00283B15">
        <w:t xml:space="preserve"> </w:t>
      </w:r>
      <w:r w:rsidR="00283B15" w:rsidRPr="00366C55">
        <w:rPr>
          <w:rFonts w:ascii="Arial" w:hAnsi="Arial" w:cs="Arial"/>
          <w:sz w:val="24"/>
          <w:szCs w:val="24"/>
        </w:rPr>
        <w:t>We also have a Whistleblowing policy that encourages Staff to report any suspected wrongdoing or concerns. There have never been any concerns raised through the whistleblowing process or through any other process.</w:t>
      </w:r>
      <w:r w:rsidRPr="005A044D">
        <w:rPr>
          <w:rFonts w:ascii="Arial" w:eastAsia="Times New Roman" w:hAnsi="Arial" w:cs="Arial"/>
          <w:sz w:val="24"/>
          <w:szCs w:val="24"/>
          <w:lang w:eastAsia="en-GB"/>
        </w:rPr>
        <w:t xml:space="preserve"> </w:t>
      </w:r>
      <w:r w:rsidR="00393CD4">
        <w:rPr>
          <w:rFonts w:ascii="Arial" w:eastAsia="Times New Roman" w:hAnsi="Arial" w:cs="Arial"/>
          <w:sz w:val="24"/>
          <w:szCs w:val="24"/>
          <w:lang w:eastAsia="en-GB"/>
        </w:rPr>
        <w:t xml:space="preserve">All employees are made aware of the Group’s policies and procedures on joining the Company and through regular internal communications. Each year </w:t>
      </w:r>
      <w:r w:rsidR="00307C3D">
        <w:rPr>
          <w:rFonts w:ascii="Arial" w:eastAsia="Times New Roman" w:hAnsi="Arial" w:cs="Arial"/>
          <w:sz w:val="24"/>
          <w:szCs w:val="24"/>
          <w:lang w:eastAsia="en-GB"/>
        </w:rPr>
        <w:t xml:space="preserve"> we </w:t>
      </w:r>
      <w:r w:rsidR="00393CD4">
        <w:rPr>
          <w:rFonts w:ascii="Arial" w:eastAsia="Times New Roman" w:hAnsi="Arial" w:cs="Arial"/>
          <w:sz w:val="24"/>
          <w:szCs w:val="24"/>
          <w:lang w:eastAsia="en-GB"/>
        </w:rPr>
        <w:t xml:space="preserve">carry </w:t>
      </w:r>
      <w:r w:rsidR="00307C3D">
        <w:rPr>
          <w:rFonts w:ascii="Arial" w:eastAsia="Times New Roman" w:hAnsi="Arial" w:cs="Arial"/>
          <w:sz w:val="24"/>
          <w:szCs w:val="24"/>
          <w:lang w:eastAsia="en-GB"/>
        </w:rPr>
        <w:t xml:space="preserve">out staff training on our </w:t>
      </w:r>
      <w:r w:rsidR="00393CD4">
        <w:rPr>
          <w:rFonts w:ascii="Arial" w:eastAsia="Times New Roman" w:hAnsi="Arial" w:cs="Arial"/>
          <w:sz w:val="24"/>
          <w:szCs w:val="24"/>
          <w:lang w:eastAsia="en-GB"/>
        </w:rPr>
        <w:t xml:space="preserve">policies including our </w:t>
      </w:r>
      <w:r w:rsidR="00307C3D">
        <w:rPr>
          <w:rFonts w:ascii="Arial" w:eastAsia="Times New Roman" w:hAnsi="Arial" w:cs="Arial"/>
          <w:sz w:val="24"/>
          <w:szCs w:val="24"/>
          <w:lang w:eastAsia="en-GB"/>
        </w:rPr>
        <w:t xml:space="preserve">Whistleblowing arrangements </w:t>
      </w:r>
      <w:r w:rsidR="00393CD4">
        <w:rPr>
          <w:rFonts w:ascii="Arial" w:eastAsia="Times New Roman" w:hAnsi="Arial" w:cs="Arial"/>
          <w:sz w:val="24"/>
          <w:szCs w:val="24"/>
          <w:lang w:eastAsia="en-GB"/>
        </w:rPr>
        <w:t>and</w:t>
      </w:r>
      <w:r w:rsidR="00307C3D">
        <w:rPr>
          <w:rFonts w:ascii="Arial" w:eastAsia="Times New Roman" w:hAnsi="Arial" w:cs="Arial"/>
          <w:sz w:val="24"/>
          <w:szCs w:val="24"/>
          <w:lang w:eastAsia="en-GB"/>
        </w:rPr>
        <w:t xml:space="preserve"> Modern Slavery</w:t>
      </w:r>
      <w:r w:rsidR="00393CD4">
        <w:rPr>
          <w:rFonts w:ascii="Arial" w:eastAsia="Times New Roman" w:hAnsi="Arial" w:cs="Arial"/>
          <w:sz w:val="24"/>
          <w:szCs w:val="24"/>
          <w:lang w:eastAsia="en-GB"/>
        </w:rPr>
        <w:t xml:space="preserve"> policies</w:t>
      </w:r>
      <w:r w:rsidR="00307C3D">
        <w:rPr>
          <w:rFonts w:ascii="Arial" w:eastAsia="Times New Roman" w:hAnsi="Arial" w:cs="Arial"/>
          <w:sz w:val="24"/>
          <w:szCs w:val="24"/>
          <w:lang w:eastAsia="en-GB"/>
        </w:rPr>
        <w:t xml:space="preserve">. </w:t>
      </w:r>
    </w:p>
    <w:p w14:paraId="56DE78C6" w14:textId="77777777" w:rsidR="009455B5" w:rsidRDefault="009455B5" w:rsidP="005A044D">
      <w:pPr>
        <w:spacing w:after="75" w:line="240" w:lineRule="auto"/>
        <w:jc w:val="both"/>
        <w:rPr>
          <w:rFonts w:ascii="Arial" w:eastAsia="Times New Roman" w:hAnsi="Arial" w:cs="Arial"/>
          <w:sz w:val="24"/>
          <w:szCs w:val="24"/>
          <w:lang w:eastAsia="en-GB"/>
        </w:rPr>
      </w:pPr>
    </w:p>
    <w:p w14:paraId="4025AA90" w14:textId="06F903EB" w:rsidR="00941E05" w:rsidRPr="0072772E" w:rsidRDefault="00AA257D" w:rsidP="005A044D">
      <w:pPr>
        <w:spacing w:after="75" w:line="240" w:lineRule="auto"/>
        <w:jc w:val="both"/>
        <w:rPr>
          <w:rFonts w:ascii="Arial" w:eastAsia="Times New Roman" w:hAnsi="Arial" w:cs="Arial"/>
          <w:b/>
          <w:bCs/>
          <w:sz w:val="24"/>
          <w:szCs w:val="24"/>
          <w:lang w:eastAsia="en-GB"/>
        </w:rPr>
      </w:pPr>
      <w:r w:rsidRPr="0072772E">
        <w:rPr>
          <w:rFonts w:ascii="Arial" w:eastAsia="Times New Roman" w:hAnsi="Arial" w:cs="Arial"/>
          <w:b/>
          <w:bCs/>
          <w:sz w:val="24"/>
          <w:szCs w:val="24"/>
          <w:lang w:eastAsia="en-GB"/>
        </w:rPr>
        <w:t>Our Employees</w:t>
      </w:r>
      <w:r w:rsidR="00287243" w:rsidRPr="0072772E">
        <w:rPr>
          <w:rFonts w:ascii="Arial" w:eastAsia="Times New Roman" w:hAnsi="Arial" w:cs="Arial"/>
          <w:b/>
          <w:bCs/>
          <w:sz w:val="24"/>
          <w:szCs w:val="24"/>
          <w:lang w:eastAsia="en-GB"/>
        </w:rPr>
        <w:t>’</w:t>
      </w:r>
      <w:r w:rsidRPr="0072772E">
        <w:rPr>
          <w:rFonts w:ascii="Arial" w:eastAsia="Times New Roman" w:hAnsi="Arial" w:cs="Arial"/>
          <w:b/>
          <w:bCs/>
          <w:sz w:val="24"/>
          <w:szCs w:val="24"/>
          <w:lang w:eastAsia="en-GB"/>
        </w:rPr>
        <w:t xml:space="preserve"> rights</w:t>
      </w:r>
    </w:p>
    <w:p w14:paraId="6D74ED50" w14:textId="62919A6C" w:rsidR="00AA257D" w:rsidRDefault="00AA257D" w:rsidP="005A044D">
      <w:pPr>
        <w:spacing w:after="75"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We are an equal opportunities employer and we do not discriminate on the ground</w:t>
      </w:r>
      <w:r w:rsidR="006E6FA3">
        <w:rPr>
          <w:rFonts w:ascii="Arial" w:eastAsia="Times New Roman" w:hAnsi="Arial" w:cs="Arial"/>
          <w:sz w:val="24"/>
          <w:szCs w:val="24"/>
          <w:lang w:eastAsia="en-GB"/>
        </w:rPr>
        <w:t>s of</w:t>
      </w:r>
      <w:r>
        <w:rPr>
          <w:rFonts w:ascii="Arial" w:eastAsia="Times New Roman" w:hAnsi="Arial" w:cs="Arial"/>
          <w:sz w:val="24"/>
          <w:szCs w:val="24"/>
          <w:lang w:eastAsia="en-GB"/>
        </w:rPr>
        <w:t xml:space="preserve"> gender, sexual orientation, marital or civil partner status, gender reassignment, race,</w:t>
      </w:r>
      <w:r w:rsidR="00F239CA">
        <w:rPr>
          <w:rFonts w:ascii="Arial" w:eastAsia="Times New Roman" w:hAnsi="Arial" w:cs="Arial"/>
          <w:sz w:val="24"/>
          <w:szCs w:val="24"/>
          <w:lang w:eastAsia="en-GB"/>
        </w:rPr>
        <w:t xml:space="preserve"> </w:t>
      </w:r>
      <w:r>
        <w:rPr>
          <w:rFonts w:ascii="Arial" w:eastAsia="Times New Roman" w:hAnsi="Arial" w:cs="Arial"/>
          <w:sz w:val="24"/>
          <w:szCs w:val="24"/>
          <w:lang w:eastAsia="en-GB"/>
        </w:rPr>
        <w:t>pregnancy and maternity, religion or belief, disability or age.</w:t>
      </w:r>
      <w:r w:rsidR="00F239CA">
        <w:rPr>
          <w:rFonts w:ascii="Arial" w:eastAsia="Times New Roman" w:hAnsi="Arial" w:cs="Arial"/>
          <w:sz w:val="24"/>
          <w:szCs w:val="24"/>
          <w:lang w:eastAsia="en-GB"/>
        </w:rPr>
        <w:t xml:space="preserve"> As an ethical employer </w:t>
      </w:r>
      <w:r w:rsidR="00F239CA">
        <w:rPr>
          <w:rFonts w:ascii="Arial" w:eastAsia="Times New Roman" w:hAnsi="Arial" w:cs="Arial"/>
          <w:sz w:val="24"/>
          <w:szCs w:val="24"/>
          <w:lang w:eastAsia="en-GB"/>
        </w:rPr>
        <w:lastRenderedPageBreak/>
        <w:t xml:space="preserve">we pay above the Living </w:t>
      </w:r>
      <w:r w:rsidR="00287243">
        <w:rPr>
          <w:rFonts w:ascii="Arial" w:eastAsia="Times New Roman" w:hAnsi="Arial" w:cs="Arial"/>
          <w:sz w:val="24"/>
          <w:szCs w:val="24"/>
          <w:lang w:eastAsia="en-GB"/>
        </w:rPr>
        <w:t>W</w:t>
      </w:r>
      <w:r w:rsidR="00F239CA">
        <w:rPr>
          <w:rFonts w:ascii="Arial" w:eastAsia="Times New Roman" w:hAnsi="Arial" w:cs="Arial"/>
          <w:sz w:val="24"/>
          <w:szCs w:val="24"/>
          <w:lang w:eastAsia="en-GB"/>
        </w:rPr>
        <w:t xml:space="preserve">age for all roles within the business. </w:t>
      </w:r>
      <w:r w:rsidR="009E5EC5">
        <w:rPr>
          <w:rFonts w:ascii="Arial" w:eastAsia="Times New Roman" w:hAnsi="Arial" w:cs="Arial"/>
          <w:sz w:val="24"/>
          <w:szCs w:val="24"/>
          <w:lang w:eastAsia="en-GB"/>
        </w:rPr>
        <w:t xml:space="preserve">Recognising the benefits </w:t>
      </w:r>
      <w:r w:rsidR="00287243">
        <w:rPr>
          <w:rFonts w:ascii="Arial" w:eastAsia="Times New Roman" w:hAnsi="Arial" w:cs="Arial"/>
          <w:sz w:val="24"/>
          <w:szCs w:val="24"/>
          <w:lang w:eastAsia="en-GB"/>
        </w:rPr>
        <w:t>to</w:t>
      </w:r>
      <w:r w:rsidR="009E5EC5">
        <w:rPr>
          <w:rFonts w:ascii="Arial" w:eastAsia="Times New Roman" w:hAnsi="Arial" w:cs="Arial"/>
          <w:sz w:val="24"/>
          <w:szCs w:val="24"/>
          <w:lang w:eastAsia="en-GB"/>
        </w:rPr>
        <w:t xml:space="preserve"> Employee welfare, employee retention </w:t>
      </w:r>
      <w:r w:rsidR="00287243">
        <w:rPr>
          <w:rFonts w:ascii="Arial" w:eastAsia="Times New Roman" w:hAnsi="Arial" w:cs="Arial"/>
          <w:sz w:val="24"/>
          <w:szCs w:val="24"/>
          <w:lang w:eastAsia="en-GB"/>
        </w:rPr>
        <w:t xml:space="preserve">and </w:t>
      </w:r>
      <w:r w:rsidR="009E5EC5">
        <w:rPr>
          <w:rFonts w:ascii="Arial" w:eastAsia="Times New Roman" w:hAnsi="Arial" w:cs="Arial"/>
          <w:sz w:val="24"/>
          <w:szCs w:val="24"/>
          <w:lang w:eastAsia="en-GB"/>
        </w:rPr>
        <w:t>to aid the elimination of excessive working hours we offer many forms of flexible working including job share, annualised hours, variation of hours and working f</w:t>
      </w:r>
      <w:r w:rsidR="006E6FA3">
        <w:rPr>
          <w:rFonts w:ascii="Arial" w:eastAsia="Times New Roman" w:hAnsi="Arial" w:cs="Arial"/>
          <w:sz w:val="24"/>
          <w:szCs w:val="24"/>
          <w:lang w:eastAsia="en-GB"/>
        </w:rPr>
        <w:t>rom</w:t>
      </w:r>
      <w:r w:rsidR="009E5EC5">
        <w:rPr>
          <w:rFonts w:ascii="Arial" w:eastAsia="Times New Roman" w:hAnsi="Arial" w:cs="Arial"/>
          <w:sz w:val="24"/>
          <w:szCs w:val="24"/>
          <w:lang w:eastAsia="en-GB"/>
        </w:rPr>
        <w:t xml:space="preserve"> home. Since the pandemic we have implemented a policy of working</w:t>
      </w:r>
      <w:r w:rsidR="008B46E4">
        <w:rPr>
          <w:rFonts w:ascii="Arial" w:eastAsia="Times New Roman" w:hAnsi="Arial" w:cs="Arial"/>
          <w:sz w:val="24"/>
          <w:szCs w:val="24"/>
          <w:lang w:eastAsia="en-GB"/>
        </w:rPr>
        <w:t xml:space="preserve"> enabling to staff to work</w:t>
      </w:r>
      <w:r w:rsidR="009E5EC5">
        <w:rPr>
          <w:rFonts w:ascii="Arial" w:eastAsia="Times New Roman" w:hAnsi="Arial" w:cs="Arial"/>
          <w:sz w:val="24"/>
          <w:szCs w:val="24"/>
          <w:lang w:eastAsia="en-GB"/>
        </w:rPr>
        <w:t xml:space="preserve"> from home a number of days a week</w:t>
      </w:r>
      <w:r w:rsidR="008B46E4">
        <w:rPr>
          <w:rFonts w:ascii="Arial" w:eastAsia="Times New Roman" w:hAnsi="Arial" w:cs="Arial"/>
          <w:sz w:val="24"/>
          <w:szCs w:val="24"/>
          <w:lang w:eastAsia="en-GB"/>
        </w:rPr>
        <w:t xml:space="preserve"> should they choose to do so</w:t>
      </w:r>
      <w:r w:rsidR="009E5EC5">
        <w:rPr>
          <w:rFonts w:ascii="Arial" w:eastAsia="Times New Roman" w:hAnsi="Arial" w:cs="Arial"/>
          <w:sz w:val="24"/>
          <w:szCs w:val="24"/>
          <w:lang w:eastAsia="en-GB"/>
        </w:rPr>
        <w:t xml:space="preserve">. </w:t>
      </w:r>
      <w:r w:rsidR="00F239CA">
        <w:rPr>
          <w:rFonts w:ascii="Arial" w:eastAsia="Times New Roman" w:hAnsi="Arial" w:cs="Arial"/>
          <w:sz w:val="24"/>
          <w:szCs w:val="24"/>
          <w:lang w:eastAsia="en-GB"/>
        </w:rPr>
        <w:t>In accordance with the International Labour Organization and International Labour stand</w:t>
      </w:r>
      <w:r w:rsidR="00B6032F">
        <w:rPr>
          <w:rFonts w:ascii="Arial" w:eastAsia="Times New Roman" w:hAnsi="Arial" w:cs="Arial"/>
          <w:sz w:val="24"/>
          <w:szCs w:val="24"/>
          <w:lang w:eastAsia="en-GB"/>
        </w:rPr>
        <w:t>ards, all employees have the right to form or join associations of their own choosing and to bargain collectively.</w:t>
      </w:r>
    </w:p>
    <w:p w14:paraId="11DB2964" w14:textId="77777777" w:rsidR="00941E05" w:rsidRPr="005A044D" w:rsidRDefault="00941E05" w:rsidP="005A044D">
      <w:pPr>
        <w:spacing w:after="75" w:line="240" w:lineRule="auto"/>
        <w:jc w:val="both"/>
        <w:rPr>
          <w:rFonts w:ascii="Arial" w:eastAsia="Times New Roman" w:hAnsi="Arial" w:cs="Arial"/>
          <w:sz w:val="24"/>
          <w:szCs w:val="24"/>
          <w:lang w:eastAsia="en-GB"/>
        </w:rPr>
      </w:pPr>
    </w:p>
    <w:p w14:paraId="6E7D5E85" w14:textId="77777777" w:rsidR="005A044D" w:rsidRPr="005A044D" w:rsidRDefault="005A044D" w:rsidP="005A044D">
      <w:pPr>
        <w:spacing w:after="75" w:line="240" w:lineRule="auto"/>
        <w:jc w:val="both"/>
        <w:rPr>
          <w:rFonts w:ascii="Arial" w:eastAsia="Times New Roman" w:hAnsi="Arial" w:cs="Arial"/>
          <w:b/>
          <w:sz w:val="24"/>
          <w:szCs w:val="24"/>
          <w:lang w:eastAsia="en-GB"/>
        </w:rPr>
      </w:pPr>
      <w:r w:rsidRPr="005A044D">
        <w:rPr>
          <w:rFonts w:ascii="Arial" w:eastAsia="Times New Roman" w:hAnsi="Arial" w:cs="Arial"/>
          <w:b/>
          <w:sz w:val="24"/>
          <w:szCs w:val="24"/>
          <w:lang w:eastAsia="en-GB"/>
        </w:rPr>
        <w:t>External Suppliers</w:t>
      </w:r>
    </w:p>
    <w:p w14:paraId="5A9FFFB0" w14:textId="75B0BE5A" w:rsidR="005A044D" w:rsidRPr="005A044D" w:rsidRDefault="005A044D" w:rsidP="005A044D">
      <w:pPr>
        <w:spacing w:after="75" w:line="240" w:lineRule="auto"/>
        <w:jc w:val="both"/>
        <w:rPr>
          <w:rFonts w:ascii="Arial" w:eastAsia="Times New Roman" w:hAnsi="Arial" w:cs="Arial"/>
          <w:sz w:val="24"/>
          <w:szCs w:val="24"/>
          <w:lang w:eastAsia="en-GB"/>
        </w:rPr>
      </w:pPr>
      <w:r w:rsidRPr="005A044D">
        <w:rPr>
          <w:rFonts w:ascii="Arial" w:eastAsia="Times New Roman" w:hAnsi="Arial" w:cs="Arial"/>
          <w:sz w:val="24"/>
          <w:szCs w:val="24"/>
          <w:lang w:eastAsia="en-GB"/>
        </w:rPr>
        <w:t xml:space="preserve">Our external suppliers mainly include managing agents, developers and building contractors. The Company has </w:t>
      </w:r>
      <w:r w:rsidR="00393CD4">
        <w:rPr>
          <w:rFonts w:ascii="Arial" w:eastAsia="Times New Roman" w:hAnsi="Arial" w:cs="Arial"/>
          <w:sz w:val="24"/>
          <w:szCs w:val="24"/>
          <w:lang w:eastAsia="en-GB"/>
        </w:rPr>
        <w:t xml:space="preserve">detailed supplier onboarding process which requires </w:t>
      </w:r>
      <w:r w:rsidR="005F5C55">
        <w:rPr>
          <w:rFonts w:ascii="Arial" w:eastAsia="Times New Roman" w:hAnsi="Arial" w:cs="Arial"/>
          <w:sz w:val="24"/>
          <w:szCs w:val="24"/>
          <w:lang w:eastAsia="en-GB"/>
        </w:rPr>
        <w:t xml:space="preserve">all </w:t>
      </w:r>
      <w:r w:rsidR="00393CD4">
        <w:rPr>
          <w:rFonts w:ascii="Arial" w:eastAsia="Times New Roman" w:hAnsi="Arial" w:cs="Arial"/>
          <w:sz w:val="24"/>
          <w:szCs w:val="24"/>
          <w:lang w:eastAsia="en-GB"/>
        </w:rPr>
        <w:t xml:space="preserve">suppliers to confirm that they have Health, Safety and Risk policies in place along with procedures for ethical sourcing of materials, carbon management, modern slavery prevention and ethical labour practices. Copies of suppliers’ policies and insurances must be provided to the Company </w:t>
      </w:r>
      <w:r w:rsidRPr="005A044D">
        <w:rPr>
          <w:rFonts w:ascii="Arial" w:eastAsia="Times New Roman" w:hAnsi="Arial" w:cs="Arial"/>
          <w:sz w:val="24"/>
          <w:szCs w:val="24"/>
          <w:lang w:eastAsia="en-GB"/>
        </w:rPr>
        <w:t xml:space="preserve">to ensure that they comply with their legal obligations and that they undertake the necessary checks in their organisations and supply chains with regard to slavery and human trafficking. </w:t>
      </w:r>
      <w:r w:rsidR="005F5C55">
        <w:rPr>
          <w:rFonts w:ascii="Arial" w:eastAsia="Times New Roman" w:hAnsi="Arial" w:cs="Arial"/>
          <w:sz w:val="24"/>
          <w:szCs w:val="24"/>
          <w:lang w:eastAsia="en-GB"/>
        </w:rPr>
        <w:t>Suppliers are required to renew these confirmations on an annual basis.</w:t>
      </w:r>
    </w:p>
    <w:p w14:paraId="4720E804" w14:textId="77777777" w:rsidR="005A044D" w:rsidRPr="005A044D" w:rsidRDefault="005A044D" w:rsidP="005A044D">
      <w:pPr>
        <w:spacing w:after="75" w:line="240" w:lineRule="auto"/>
        <w:jc w:val="both"/>
        <w:rPr>
          <w:rFonts w:ascii="Arial" w:eastAsia="Times New Roman" w:hAnsi="Arial" w:cs="Arial"/>
          <w:sz w:val="24"/>
          <w:szCs w:val="24"/>
          <w:lang w:eastAsia="en-GB"/>
        </w:rPr>
      </w:pPr>
    </w:p>
    <w:p w14:paraId="5471BC91" w14:textId="77777777" w:rsidR="005A044D" w:rsidRPr="005A044D" w:rsidRDefault="005A044D" w:rsidP="005A044D">
      <w:pPr>
        <w:jc w:val="both"/>
        <w:rPr>
          <w:rFonts w:ascii="Arial" w:eastAsia="Times New Roman" w:hAnsi="Arial" w:cs="Arial"/>
          <w:b/>
          <w:sz w:val="24"/>
          <w:szCs w:val="24"/>
          <w:lang w:eastAsia="en-GB"/>
        </w:rPr>
      </w:pPr>
      <w:r w:rsidRPr="005A044D">
        <w:rPr>
          <w:rFonts w:ascii="Arial" w:eastAsia="Times New Roman" w:hAnsi="Arial" w:cs="Arial"/>
          <w:b/>
          <w:sz w:val="24"/>
          <w:szCs w:val="24"/>
          <w:lang w:eastAsia="en-GB"/>
        </w:rPr>
        <w:t>Supplier Code of Conduct and a Modern Slavery Act 2015 Compliance Confirmation Statement</w:t>
      </w:r>
    </w:p>
    <w:p w14:paraId="210901E7" w14:textId="64BCA830" w:rsidR="005A044D" w:rsidRPr="005A044D" w:rsidRDefault="005A044D" w:rsidP="005A044D">
      <w:pPr>
        <w:jc w:val="both"/>
        <w:rPr>
          <w:rFonts w:ascii="Arial" w:eastAsia="Times New Roman" w:hAnsi="Arial" w:cs="Arial"/>
          <w:sz w:val="24"/>
          <w:szCs w:val="24"/>
          <w:lang w:eastAsia="en-GB"/>
        </w:rPr>
      </w:pPr>
      <w:r w:rsidRPr="005A044D">
        <w:rPr>
          <w:rFonts w:ascii="Arial" w:eastAsia="Times New Roman" w:hAnsi="Arial" w:cs="Arial"/>
          <w:sz w:val="24"/>
          <w:szCs w:val="24"/>
          <w:lang w:eastAsia="en-GB"/>
        </w:rPr>
        <w:t>All suppliers are required to acknowledge that they will conform with our Supplier Code of Conduct</w:t>
      </w:r>
      <w:r w:rsidR="00393CD4">
        <w:rPr>
          <w:rFonts w:ascii="Arial" w:eastAsia="Times New Roman" w:hAnsi="Arial" w:cs="Arial"/>
          <w:sz w:val="24"/>
          <w:szCs w:val="24"/>
          <w:lang w:eastAsia="en-GB"/>
        </w:rPr>
        <w:t xml:space="preserve"> and Modern Slavery Statement</w:t>
      </w:r>
      <w:r w:rsidR="00997FDB">
        <w:rPr>
          <w:rFonts w:ascii="Arial" w:eastAsia="Times New Roman" w:hAnsi="Arial" w:cs="Arial"/>
          <w:sz w:val="24"/>
          <w:szCs w:val="24"/>
          <w:lang w:eastAsia="en-GB"/>
        </w:rPr>
        <w:t xml:space="preserve"> </w:t>
      </w:r>
      <w:r w:rsidR="00393CD4">
        <w:rPr>
          <w:rFonts w:ascii="Arial" w:eastAsia="Times New Roman" w:hAnsi="Arial" w:cs="Arial"/>
          <w:sz w:val="24"/>
          <w:szCs w:val="24"/>
          <w:lang w:eastAsia="en-GB"/>
        </w:rPr>
        <w:t xml:space="preserve">(available on our website) </w:t>
      </w:r>
      <w:r w:rsidR="00997FDB">
        <w:rPr>
          <w:rFonts w:ascii="Arial" w:eastAsia="Times New Roman" w:hAnsi="Arial" w:cs="Arial"/>
          <w:sz w:val="24"/>
          <w:szCs w:val="24"/>
          <w:lang w:eastAsia="en-GB"/>
        </w:rPr>
        <w:t>before they can be set up on our accounts payable systems</w:t>
      </w:r>
      <w:r w:rsidRPr="005A044D">
        <w:rPr>
          <w:rFonts w:ascii="Arial" w:eastAsia="Times New Roman" w:hAnsi="Arial" w:cs="Arial"/>
          <w:sz w:val="24"/>
          <w:szCs w:val="24"/>
          <w:lang w:eastAsia="en-GB"/>
        </w:rPr>
        <w:t xml:space="preserve">. </w:t>
      </w:r>
      <w:r w:rsidR="00393CD4">
        <w:rPr>
          <w:rFonts w:ascii="Arial" w:eastAsia="Times New Roman" w:hAnsi="Arial" w:cs="Arial"/>
          <w:sz w:val="24"/>
          <w:szCs w:val="24"/>
          <w:lang w:eastAsia="en-GB"/>
        </w:rPr>
        <w:t xml:space="preserve">This confirmation is renewed annually. </w:t>
      </w:r>
      <w:r w:rsidRPr="005A044D">
        <w:rPr>
          <w:rFonts w:ascii="Arial" w:eastAsia="Times New Roman" w:hAnsi="Arial" w:cs="Arial"/>
          <w:sz w:val="24"/>
          <w:szCs w:val="24"/>
          <w:lang w:eastAsia="en-GB"/>
        </w:rPr>
        <w:t xml:space="preserve">Through our tendering and contracting procedures, suppliers are required to uphold the </w:t>
      </w:r>
      <w:r w:rsidR="002B6D4E">
        <w:rPr>
          <w:rFonts w:ascii="Arial" w:eastAsia="Times New Roman" w:hAnsi="Arial" w:cs="Arial"/>
          <w:sz w:val="24"/>
          <w:szCs w:val="24"/>
          <w:lang w:eastAsia="en-GB"/>
        </w:rPr>
        <w:t>terms</w:t>
      </w:r>
      <w:r w:rsidR="002B6D4E" w:rsidRPr="005A044D">
        <w:rPr>
          <w:rFonts w:ascii="Arial" w:eastAsia="Times New Roman" w:hAnsi="Arial" w:cs="Arial"/>
          <w:sz w:val="24"/>
          <w:szCs w:val="24"/>
          <w:lang w:eastAsia="en-GB"/>
        </w:rPr>
        <w:t xml:space="preserve"> </w:t>
      </w:r>
      <w:r w:rsidRPr="005A044D">
        <w:rPr>
          <w:rFonts w:ascii="Arial" w:eastAsia="Times New Roman" w:hAnsi="Arial" w:cs="Arial"/>
          <w:sz w:val="24"/>
          <w:szCs w:val="24"/>
          <w:lang w:eastAsia="en-GB"/>
        </w:rPr>
        <w:t xml:space="preserve">of the Supplier Code of Conduct and ensure any subcontractors they appoint do the same.  These obligations are reflected in our contractual documentation. </w:t>
      </w:r>
    </w:p>
    <w:p w14:paraId="5B17B133" w14:textId="47B79ED3" w:rsidR="005A044D" w:rsidRPr="005A044D" w:rsidRDefault="005A044D" w:rsidP="005A044D">
      <w:pPr>
        <w:spacing w:after="75" w:line="240" w:lineRule="auto"/>
        <w:jc w:val="both"/>
        <w:rPr>
          <w:rFonts w:ascii="Arial" w:eastAsia="Times New Roman" w:hAnsi="Arial" w:cs="Arial"/>
          <w:sz w:val="24"/>
          <w:szCs w:val="24"/>
          <w:lang w:eastAsia="en-GB"/>
        </w:rPr>
      </w:pPr>
      <w:r w:rsidRPr="005A044D">
        <w:rPr>
          <w:rFonts w:ascii="Arial" w:eastAsia="Times New Roman" w:hAnsi="Arial" w:cs="Arial"/>
          <w:sz w:val="24"/>
          <w:szCs w:val="24"/>
          <w:lang w:eastAsia="en-GB"/>
        </w:rPr>
        <w:t>This statement is made as required by section 54(1) of the Modern Slavery Act 2015 and constitutes NewRiver REIT p</w:t>
      </w:r>
      <w:r w:rsidR="00020B2C">
        <w:rPr>
          <w:rFonts w:ascii="Arial" w:eastAsia="Times New Roman" w:hAnsi="Arial" w:cs="Arial"/>
          <w:sz w:val="24"/>
          <w:szCs w:val="24"/>
          <w:lang w:eastAsia="en-GB"/>
        </w:rPr>
        <w:t>lc</w:t>
      </w:r>
      <w:r w:rsidRPr="005A044D">
        <w:rPr>
          <w:rFonts w:ascii="Arial" w:eastAsia="Times New Roman" w:hAnsi="Arial" w:cs="Arial"/>
          <w:sz w:val="24"/>
          <w:szCs w:val="24"/>
          <w:lang w:eastAsia="en-GB"/>
        </w:rPr>
        <w:t xml:space="preserve">'s slavery and human trafficking statement for the financial year ended 31 March </w:t>
      </w:r>
      <w:r w:rsidR="00B23036" w:rsidRPr="005A044D">
        <w:rPr>
          <w:rFonts w:ascii="Arial" w:eastAsia="Times New Roman" w:hAnsi="Arial" w:cs="Arial"/>
          <w:sz w:val="24"/>
          <w:szCs w:val="24"/>
          <w:lang w:eastAsia="en-GB"/>
        </w:rPr>
        <w:t>20</w:t>
      </w:r>
      <w:r w:rsidR="00B23036">
        <w:rPr>
          <w:rFonts w:ascii="Arial" w:eastAsia="Times New Roman" w:hAnsi="Arial" w:cs="Arial"/>
          <w:sz w:val="24"/>
          <w:szCs w:val="24"/>
          <w:lang w:eastAsia="en-GB"/>
        </w:rPr>
        <w:t>24</w:t>
      </w:r>
      <w:r w:rsidRPr="005A044D">
        <w:rPr>
          <w:rFonts w:ascii="Arial" w:eastAsia="Times New Roman" w:hAnsi="Arial" w:cs="Arial"/>
          <w:sz w:val="24"/>
          <w:szCs w:val="24"/>
          <w:lang w:eastAsia="en-GB"/>
        </w:rPr>
        <w:t xml:space="preserve">. </w:t>
      </w:r>
    </w:p>
    <w:p w14:paraId="36F5DED9" w14:textId="77777777" w:rsidR="005A044D" w:rsidRPr="005A044D" w:rsidRDefault="005A044D" w:rsidP="005A044D">
      <w:pPr>
        <w:spacing w:after="75" w:line="240" w:lineRule="auto"/>
        <w:jc w:val="both"/>
        <w:rPr>
          <w:rFonts w:ascii="Arial" w:eastAsia="Times New Roman" w:hAnsi="Arial" w:cs="Arial"/>
          <w:sz w:val="24"/>
          <w:szCs w:val="24"/>
          <w:lang w:eastAsia="en-GB"/>
        </w:rPr>
      </w:pPr>
    </w:p>
    <w:p w14:paraId="11730533" w14:textId="3CE1837E" w:rsidR="005A044D" w:rsidRPr="005A044D" w:rsidRDefault="00FB12EB" w:rsidP="005A044D">
      <w:pPr>
        <w:spacing w:after="75" w:line="240" w:lineRule="auto"/>
        <w:jc w:val="both"/>
        <w:rPr>
          <w:rFonts w:ascii="Arial" w:eastAsia="Times New Roman" w:hAnsi="Arial" w:cs="Arial"/>
          <w:sz w:val="24"/>
          <w:szCs w:val="24"/>
          <w:lang w:eastAsia="en-GB"/>
        </w:rPr>
      </w:pPr>
      <w:r>
        <w:rPr>
          <w:noProof/>
        </w:rPr>
        <w:drawing>
          <wp:inline distT="0" distB="0" distL="0" distR="0" wp14:anchorId="327E5F34" wp14:editId="35170CFB">
            <wp:extent cx="1749727" cy="676275"/>
            <wp:effectExtent l="0" t="0" r="317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stretch>
                      <a:fillRect/>
                    </a:stretch>
                  </pic:blipFill>
                  <pic:spPr>
                    <a:xfrm>
                      <a:off x="0" y="0"/>
                      <a:ext cx="1751496" cy="676959"/>
                    </a:xfrm>
                    <a:prstGeom prst="rect">
                      <a:avLst/>
                    </a:prstGeom>
                  </pic:spPr>
                </pic:pic>
              </a:graphicData>
            </a:graphic>
          </wp:inline>
        </w:drawing>
      </w:r>
    </w:p>
    <w:p w14:paraId="35433D7A" w14:textId="77777777" w:rsidR="00941E05" w:rsidRPr="005A044D" w:rsidRDefault="00941E05" w:rsidP="005A044D">
      <w:pPr>
        <w:spacing w:after="75" w:line="240" w:lineRule="auto"/>
        <w:jc w:val="both"/>
        <w:rPr>
          <w:rFonts w:ascii="Arial" w:eastAsia="Times New Roman" w:hAnsi="Arial" w:cs="Arial"/>
          <w:sz w:val="24"/>
          <w:szCs w:val="24"/>
          <w:lang w:eastAsia="en-GB"/>
        </w:rPr>
      </w:pPr>
    </w:p>
    <w:p w14:paraId="4FD71928" w14:textId="77777777" w:rsidR="005A044D" w:rsidRPr="005A044D" w:rsidRDefault="005A044D" w:rsidP="005A044D">
      <w:pPr>
        <w:spacing w:after="75" w:line="240" w:lineRule="auto"/>
        <w:rPr>
          <w:rFonts w:ascii="Arial" w:eastAsia="Times New Roman" w:hAnsi="Arial" w:cs="Arial"/>
          <w:sz w:val="24"/>
          <w:szCs w:val="24"/>
          <w:lang w:eastAsia="en-GB"/>
        </w:rPr>
      </w:pPr>
      <w:r w:rsidRPr="005A044D">
        <w:rPr>
          <w:rFonts w:ascii="Arial" w:eastAsia="Times New Roman" w:hAnsi="Arial" w:cs="Arial"/>
          <w:sz w:val="24"/>
          <w:szCs w:val="24"/>
          <w:lang w:eastAsia="en-GB"/>
        </w:rPr>
        <w:t xml:space="preserve">On behalf of the Board </w:t>
      </w:r>
    </w:p>
    <w:p w14:paraId="09ECE462" w14:textId="77777777" w:rsidR="005A044D" w:rsidRDefault="005A044D" w:rsidP="005A044D">
      <w:pPr>
        <w:spacing w:after="75" w:line="240" w:lineRule="auto"/>
        <w:rPr>
          <w:rFonts w:ascii="Arial" w:eastAsia="Times New Roman" w:hAnsi="Arial" w:cs="Arial"/>
          <w:sz w:val="24"/>
          <w:szCs w:val="24"/>
          <w:lang w:eastAsia="en-GB"/>
        </w:rPr>
      </w:pPr>
      <w:r w:rsidRPr="005A044D">
        <w:rPr>
          <w:rFonts w:ascii="Arial" w:eastAsia="Times New Roman" w:hAnsi="Arial" w:cs="Arial"/>
          <w:sz w:val="24"/>
          <w:szCs w:val="24"/>
          <w:lang w:eastAsia="en-GB"/>
        </w:rPr>
        <w:t xml:space="preserve">Chief </w:t>
      </w:r>
      <w:r w:rsidR="005A3C61">
        <w:rPr>
          <w:rFonts w:ascii="Arial" w:eastAsia="Times New Roman" w:hAnsi="Arial" w:cs="Arial"/>
          <w:sz w:val="24"/>
          <w:szCs w:val="24"/>
          <w:lang w:eastAsia="en-GB"/>
        </w:rPr>
        <w:t>Executive</w:t>
      </w:r>
      <w:r w:rsidRPr="005A044D">
        <w:rPr>
          <w:rFonts w:ascii="Arial" w:eastAsia="Times New Roman" w:hAnsi="Arial" w:cs="Arial"/>
          <w:sz w:val="24"/>
          <w:szCs w:val="24"/>
          <w:lang w:eastAsia="en-GB"/>
        </w:rPr>
        <w:t xml:space="preserve"> Officer </w:t>
      </w:r>
    </w:p>
    <w:p w14:paraId="600236B3" w14:textId="6AE87A81" w:rsidR="005A044D" w:rsidRPr="005A044D" w:rsidRDefault="005A044D" w:rsidP="005A044D">
      <w:pPr>
        <w:jc w:val="both"/>
        <w:rPr>
          <w:rFonts w:ascii="Arial" w:eastAsia="Times New Roman" w:hAnsi="Arial" w:cs="Arial"/>
          <w:sz w:val="24"/>
          <w:szCs w:val="24"/>
          <w:lang w:eastAsia="en-GB"/>
        </w:rPr>
      </w:pPr>
      <w:r w:rsidRPr="005A044D">
        <w:rPr>
          <w:rFonts w:ascii="Arial" w:eastAsia="Times New Roman" w:hAnsi="Arial" w:cs="Arial"/>
          <w:sz w:val="24"/>
          <w:szCs w:val="24"/>
          <w:lang w:eastAsia="en-GB"/>
        </w:rPr>
        <w:t xml:space="preserve">Approved by Board on </w:t>
      </w:r>
      <w:r w:rsidR="00B23036">
        <w:rPr>
          <w:rFonts w:ascii="Arial" w:eastAsia="Times New Roman" w:hAnsi="Arial" w:cs="Arial"/>
          <w:sz w:val="24"/>
          <w:szCs w:val="24"/>
          <w:lang w:eastAsia="en-GB"/>
        </w:rPr>
        <w:t>10 December 2024</w:t>
      </w:r>
    </w:p>
    <w:p w14:paraId="2EC77E20" w14:textId="77777777" w:rsidR="004B7C79" w:rsidRPr="005A044D" w:rsidRDefault="004B7C79"/>
    <w:sectPr w:rsidR="004B7C79" w:rsidRPr="005A044D" w:rsidSect="009455B5">
      <w:headerReference w:type="default" r:id="rId8"/>
      <w:pgSz w:w="11906" w:h="16838"/>
      <w:pgMar w:top="1985"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55BB4" w14:textId="77777777" w:rsidR="00CF5716" w:rsidRDefault="00CF5716" w:rsidP="00E76C65">
      <w:pPr>
        <w:spacing w:after="0" w:line="240" w:lineRule="auto"/>
      </w:pPr>
      <w:r>
        <w:separator/>
      </w:r>
    </w:p>
  </w:endnote>
  <w:endnote w:type="continuationSeparator" w:id="0">
    <w:p w14:paraId="2700C55D" w14:textId="77777777" w:rsidR="00CF5716" w:rsidRDefault="00CF5716" w:rsidP="00E7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399D4" w14:textId="77777777" w:rsidR="00CF5716" w:rsidRDefault="00CF5716" w:rsidP="00E76C65">
      <w:pPr>
        <w:spacing w:after="0" w:line="240" w:lineRule="auto"/>
      </w:pPr>
      <w:r>
        <w:separator/>
      </w:r>
    </w:p>
  </w:footnote>
  <w:footnote w:type="continuationSeparator" w:id="0">
    <w:p w14:paraId="3FCDFB8F" w14:textId="77777777" w:rsidR="00CF5716" w:rsidRDefault="00CF5716" w:rsidP="00E76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27EDB" w14:textId="77777777" w:rsidR="00E76C65" w:rsidRPr="000C57FC" w:rsidRDefault="00E76C65" w:rsidP="00E76C65">
    <w:pPr>
      <w:pStyle w:val="Header"/>
      <w:rPr>
        <w:sz w:val="17"/>
        <w:szCs w:val="17"/>
        <w:lang w:val="de-DE"/>
      </w:rPr>
    </w:pPr>
    <w:r>
      <w:rPr>
        <w:noProof/>
        <w:sz w:val="16"/>
        <w:szCs w:val="16"/>
        <w:lang w:eastAsia="en-GB"/>
      </w:rPr>
      <w:drawing>
        <wp:anchor distT="0" distB="0" distL="114300" distR="114300" simplePos="0" relativeHeight="251659264" behindDoc="0" locked="1" layoutInCell="1" allowOverlap="1" wp14:anchorId="55E0C9E6" wp14:editId="2BAE5CEA">
          <wp:simplePos x="0" y="0"/>
          <wp:positionH relativeFrom="page">
            <wp:posOffset>914400</wp:posOffset>
          </wp:positionH>
          <wp:positionV relativeFrom="paragraph">
            <wp:posOffset>170815</wp:posOffset>
          </wp:positionV>
          <wp:extent cx="1068070" cy="570865"/>
          <wp:effectExtent l="0" t="0" r="0" b="0"/>
          <wp:wrapTight wrapText="bothSides">
            <wp:wrapPolygon edited="0">
              <wp:start x="0" y="0"/>
              <wp:lineTo x="0" y="20182"/>
              <wp:lineTo x="21061" y="20182"/>
              <wp:lineTo x="21061" y="11533"/>
              <wp:lineTo x="17465" y="0"/>
              <wp:lineTo x="0" y="0"/>
            </wp:wrapPolygon>
          </wp:wrapTight>
          <wp:docPr id="823804066" name="Picture 82380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08-09_NRR_Logo CMYK_Navy.eps"/>
                  <pic:cNvPicPr/>
                </pic:nvPicPr>
                <pic:blipFill>
                  <a:blip r:embed="rId1">
                    <a:extLst>
                      <a:ext uri="{28A0092B-C50C-407E-A947-70E740481C1C}">
                        <a14:useLocalDpi xmlns:a14="http://schemas.microsoft.com/office/drawing/2010/main" val="0"/>
                      </a:ext>
                    </a:extLst>
                  </a:blip>
                  <a:stretch>
                    <a:fillRect/>
                  </a:stretch>
                </pic:blipFill>
                <pic:spPr>
                  <a:xfrm>
                    <a:off x="0" y="0"/>
                    <a:ext cx="1068070" cy="570865"/>
                  </a:xfrm>
                  <a:prstGeom prst="rect">
                    <a:avLst/>
                  </a:prstGeom>
                </pic:spPr>
              </pic:pic>
            </a:graphicData>
          </a:graphic>
        </wp:anchor>
      </w:drawing>
    </w:r>
    <w:r w:rsidRPr="000C57FC">
      <w:rPr>
        <w:lang w:val="de-DE"/>
      </w:rPr>
      <w:tab/>
    </w:r>
    <w:r w:rsidRPr="000C57FC">
      <w:rPr>
        <w:lang w:val="de-DE"/>
      </w:rPr>
      <w:tab/>
    </w:r>
    <w:r w:rsidRPr="000C57FC">
      <w:rPr>
        <w:sz w:val="17"/>
        <w:szCs w:val="17"/>
        <w:lang w:val="de-DE"/>
      </w:rPr>
      <w:t xml:space="preserve">E   info@nrr.co.uk </w:t>
    </w:r>
  </w:p>
  <w:p w14:paraId="40D98794" w14:textId="77777777" w:rsidR="00E76C65" w:rsidRPr="000C57FC" w:rsidRDefault="00E76C65" w:rsidP="00E76C65">
    <w:pPr>
      <w:pStyle w:val="Header"/>
      <w:rPr>
        <w:sz w:val="17"/>
        <w:szCs w:val="17"/>
        <w:lang w:val="de-DE"/>
      </w:rPr>
    </w:pPr>
    <w:r w:rsidRPr="000C57FC">
      <w:rPr>
        <w:sz w:val="17"/>
        <w:szCs w:val="17"/>
        <w:lang w:val="de-DE"/>
      </w:rPr>
      <w:tab/>
    </w:r>
    <w:r w:rsidRPr="000C57FC">
      <w:rPr>
        <w:sz w:val="17"/>
        <w:szCs w:val="17"/>
        <w:lang w:val="de-DE"/>
      </w:rPr>
      <w:tab/>
      <w:t>T   +44 (0)20 3328 5800</w:t>
    </w:r>
  </w:p>
  <w:p w14:paraId="74331872" w14:textId="77777777" w:rsidR="00E76C65" w:rsidRPr="000C57FC" w:rsidRDefault="00E76C65" w:rsidP="00E76C65">
    <w:pPr>
      <w:pStyle w:val="Header"/>
      <w:rPr>
        <w:sz w:val="17"/>
        <w:szCs w:val="17"/>
        <w:lang w:val="de-DE"/>
      </w:rPr>
    </w:pPr>
  </w:p>
  <w:p w14:paraId="673DCBE4" w14:textId="77777777" w:rsidR="00E76C65" w:rsidRDefault="00E76C65" w:rsidP="00E76C65">
    <w:pPr>
      <w:pStyle w:val="Header"/>
      <w:rPr>
        <w:rFonts w:cs="Arial"/>
        <w:sz w:val="17"/>
        <w:szCs w:val="17"/>
      </w:rPr>
    </w:pPr>
    <w:r w:rsidRPr="000C57FC">
      <w:rPr>
        <w:rFonts w:cs="Arial"/>
        <w:sz w:val="17"/>
        <w:szCs w:val="17"/>
        <w:lang w:val="de-DE"/>
      </w:rPr>
      <w:tab/>
    </w:r>
    <w:r w:rsidRPr="000C57FC">
      <w:rPr>
        <w:rFonts w:cs="Arial"/>
        <w:sz w:val="17"/>
        <w:szCs w:val="17"/>
        <w:lang w:val="de-DE"/>
      </w:rPr>
      <w:tab/>
    </w:r>
    <w:r w:rsidRPr="008C13EC">
      <w:rPr>
        <w:rFonts w:cs="Arial"/>
        <w:sz w:val="17"/>
        <w:szCs w:val="17"/>
      </w:rPr>
      <w:t>NewRiver R</w:t>
    </w:r>
    <w:r>
      <w:rPr>
        <w:rFonts w:cs="Arial"/>
        <w:sz w:val="17"/>
        <w:szCs w:val="17"/>
      </w:rPr>
      <w:t>EIT plc</w:t>
    </w:r>
  </w:p>
  <w:p w14:paraId="48C3DB0B" w14:textId="0374F1F4" w:rsidR="00E76C65" w:rsidRDefault="00E76C65" w:rsidP="00E76C65">
    <w:pPr>
      <w:pStyle w:val="Header"/>
      <w:rPr>
        <w:rFonts w:cs="Arial"/>
        <w:sz w:val="17"/>
        <w:szCs w:val="17"/>
      </w:rPr>
    </w:pPr>
    <w:r>
      <w:rPr>
        <w:rFonts w:cs="Arial"/>
        <w:sz w:val="17"/>
        <w:szCs w:val="17"/>
      </w:rPr>
      <w:tab/>
    </w:r>
    <w:r>
      <w:rPr>
        <w:rFonts w:cs="Arial"/>
        <w:sz w:val="17"/>
        <w:szCs w:val="17"/>
      </w:rPr>
      <w:tab/>
    </w:r>
    <w:r w:rsidR="004F61B5">
      <w:rPr>
        <w:rFonts w:cs="Arial"/>
        <w:sz w:val="17"/>
        <w:szCs w:val="17"/>
      </w:rPr>
      <w:t>89 Whitfield Street</w:t>
    </w:r>
  </w:p>
  <w:p w14:paraId="1CB72072" w14:textId="3872D264" w:rsidR="00E76C65" w:rsidRDefault="00E76C65" w:rsidP="00E76C65">
    <w:pPr>
      <w:pStyle w:val="Header"/>
      <w:rPr>
        <w:rFonts w:cs="Arial"/>
        <w:sz w:val="17"/>
        <w:szCs w:val="17"/>
      </w:rPr>
    </w:pPr>
    <w:r>
      <w:rPr>
        <w:rFonts w:cs="Arial"/>
        <w:sz w:val="17"/>
        <w:szCs w:val="17"/>
      </w:rPr>
      <w:tab/>
    </w:r>
    <w:r>
      <w:rPr>
        <w:rFonts w:cs="Arial"/>
        <w:sz w:val="17"/>
        <w:szCs w:val="17"/>
      </w:rPr>
      <w:tab/>
      <w:t xml:space="preserve">London </w:t>
    </w:r>
    <w:r w:rsidR="004F61B5">
      <w:rPr>
        <w:rFonts w:cs="Arial"/>
        <w:sz w:val="17"/>
        <w:szCs w:val="17"/>
      </w:rPr>
      <w:t>W1T 4DE</w:t>
    </w:r>
  </w:p>
  <w:p w14:paraId="24253921" w14:textId="271596EB" w:rsidR="00E76C65" w:rsidRPr="00B87F76" w:rsidRDefault="00E76C65" w:rsidP="00061593">
    <w:pPr>
      <w:pStyle w:val="Header"/>
      <w:rPr>
        <w:sz w:val="17"/>
        <w:szCs w:val="17"/>
      </w:rPr>
    </w:pPr>
    <w:r>
      <w:rPr>
        <w:rFonts w:cs="Arial"/>
        <w:sz w:val="17"/>
        <w:szCs w:val="17"/>
      </w:rPr>
      <w:tab/>
    </w:r>
  </w:p>
  <w:p w14:paraId="430D5B23" w14:textId="77777777" w:rsidR="00E76C65" w:rsidRDefault="00E76C65" w:rsidP="00061593">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4D"/>
    <w:rsid w:val="00020B2C"/>
    <w:rsid w:val="00061593"/>
    <w:rsid w:val="00083F06"/>
    <w:rsid w:val="000C57FC"/>
    <w:rsid w:val="001F592E"/>
    <w:rsid w:val="001F7B7F"/>
    <w:rsid w:val="00211E8F"/>
    <w:rsid w:val="00257DED"/>
    <w:rsid w:val="00283B15"/>
    <w:rsid w:val="00287243"/>
    <w:rsid w:val="002B4943"/>
    <w:rsid w:val="002B6D4E"/>
    <w:rsid w:val="002E6FE3"/>
    <w:rsid w:val="002F0CFC"/>
    <w:rsid w:val="00307C3D"/>
    <w:rsid w:val="00314D43"/>
    <w:rsid w:val="00366C55"/>
    <w:rsid w:val="00393CD4"/>
    <w:rsid w:val="003A380D"/>
    <w:rsid w:val="003D364D"/>
    <w:rsid w:val="00450FE6"/>
    <w:rsid w:val="004A6ACB"/>
    <w:rsid w:val="004B7C79"/>
    <w:rsid w:val="004D4DD0"/>
    <w:rsid w:val="004E0D7F"/>
    <w:rsid w:val="004F61B5"/>
    <w:rsid w:val="0051105D"/>
    <w:rsid w:val="005922F9"/>
    <w:rsid w:val="005A044D"/>
    <w:rsid w:val="005A3C61"/>
    <w:rsid w:val="005F5C55"/>
    <w:rsid w:val="006457E0"/>
    <w:rsid w:val="00651697"/>
    <w:rsid w:val="006E6FA3"/>
    <w:rsid w:val="006E7CD1"/>
    <w:rsid w:val="0072772E"/>
    <w:rsid w:val="007B0FA5"/>
    <w:rsid w:val="007F10FD"/>
    <w:rsid w:val="00827192"/>
    <w:rsid w:val="00890E86"/>
    <w:rsid w:val="008B46E4"/>
    <w:rsid w:val="00932DB4"/>
    <w:rsid w:val="00941E05"/>
    <w:rsid w:val="009455B5"/>
    <w:rsid w:val="00962DF1"/>
    <w:rsid w:val="00997FDB"/>
    <w:rsid w:val="009A4F88"/>
    <w:rsid w:val="009E5EC5"/>
    <w:rsid w:val="00AA257D"/>
    <w:rsid w:val="00AC1B29"/>
    <w:rsid w:val="00AC58E0"/>
    <w:rsid w:val="00AD2E94"/>
    <w:rsid w:val="00B23036"/>
    <w:rsid w:val="00B6032F"/>
    <w:rsid w:val="00B77BCA"/>
    <w:rsid w:val="00B80D3B"/>
    <w:rsid w:val="00C624B6"/>
    <w:rsid w:val="00C82D12"/>
    <w:rsid w:val="00C955C7"/>
    <w:rsid w:val="00CD56F9"/>
    <w:rsid w:val="00CF5716"/>
    <w:rsid w:val="00D47B6F"/>
    <w:rsid w:val="00DB3736"/>
    <w:rsid w:val="00E448A2"/>
    <w:rsid w:val="00E67412"/>
    <w:rsid w:val="00E76C65"/>
    <w:rsid w:val="00ED2379"/>
    <w:rsid w:val="00F05ACC"/>
    <w:rsid w:val="00F239CA"/>
    <w:rsid w:val="00F319F7"/>
    <w:rsid w:val="00F73898"/>
    <w:rsid w:val="00FB12EB"/>
    <w:rsid w:val="00FE3B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C7EFAA"/>
  <w15:chartTrackingRefBased/>
  <w15:docId w15:val="{E8163C2B-8498-4E8A-A868-D4288D6B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C65"/>
  </w:style>
  <w:style w:type="paragraph" w:styleId="Footer">
    <w:name w:val="footer"/>
    <w:basedOn w:val="Normal"/>
    <w:link w:val="FooterChar"/>
    <w:uiPriority w:val="99"/>
    <w:unhideWhenUsed/>
    <w:rsid w:val="00E76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C65"/>
  </w:style>
  <w:style w:type="paragraph" w:styleId="BalloonText">
    <w:name w:val="Balloon Text"/>
    <w:basedOn w:val="Normal"/>
    <w:link w:val="BalloonTextChar"/>
    <w:uiPriority w:val="99"/>
    <w:semiHidden/>
    <w:unhideWhenUsed/>
    <w:rsid w:val="00E44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8A2"/>
    <w:rPr>
      <w:rFonts w:ascii="Segoe UI" w:hAnsi="Segoe UI" w:cs="Segoe UI"/>
      <w:sz w:val="18"/>
      <w:szCs w:val="18"/>
    </w:rPr>
  </w:style>
  <w:style w:type="paragraph" w:styleId="Revision">
    <w:name w:val="Revision"/>
    <w:hidden/>
    <w:uiPriority w:val="99"/>
    <w:semiHidden/>
    <w:rsid w:val="002B6D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027050">
      <w:bodyDiv w:val="1"/>
      <w:marLeft w:val="0"/>
      <w:marRight w:val="0"/>
      <w:marTop w:val="0"/>
      <w:marBottom w:val="0"/>
      <w:divBdr>
        <w:top w:val="none" w:sz="0" w:space="0" w:color="auto"/>
        <w:left w:val="none" w:sz="0" w:space="0" w:color="auto"/>
        <w:bottom w:val="none" w:sz="0" w:space="0" w:color="auto"/>
        <w:right w:val="none" w:sz="0" w:space="0" w:color="auto"/>
      </w:divBdr>
    </w:div>
    <w:div w:id="1459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A36FD-135F-46B5-B5DC-63440954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Prajna Hegde</dc:creator>
  <cp:keywords/>
  <dc:description/>
  <cp:lastModifiedBy>Kerin Williams</cp:lastModifiedBy>
  <cp:revision>2</cp:revision>
  <cp:lastPrinted>2023-11-21T16:38:00Z</cp:lastPrinted>
  <dcterms:created xsi:type="dcterms:W3CDTF">2024-12-17T12:44:00Z</dcterms:created>
  <dcterms:modified xsi:type="dcterms:W3CDTF">2024-12-17T12:44:00Z</dcterms:modified>
</cp:coreProperties>
</file>